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EC" w:rsidRDefault="00073390" w:rsidP="00CA329D">
      <w:pPr>
        <w:pStyle w:val="Kopfzeile"/>
        <w:spacing w:after="120"/>
        <w:ind w:right="-15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643255</wp:posOffset>
                </wp:positionV>
                <wp:extent cx="5130800" cy="7366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6EC" w:rsidRDefault="00E206EC" w:rsidP="00E206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color w:val="171512"/>
                                <w:sz w:val="19"/>
                              </w:rPr>
                            </w:pPr>
                            <w:r>
                              <w:rPr>
                                <w:color w:val="171512"/>
                                <w:sz w:val="19"/>
                              </w:rPr>
                              <w:t>Abteilung Gymnasium</w:t>
                            </w:r>
                          </w:p>
                          <w:p w:rsidR="00E206EC" w:rsidRDefault="00E206EC" w:rsidP="00E206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color w:val="171512"/>
                                <w:sz w:val="19"/>
                              </w:rPr>
                            </w:pPr>
                            <w:r>
                              <w:rPr>
                                <w:color w:val="171512"/>
                                <w:sz w:val="19"/>
                              </w:rPr>
                              <w:t>Arbeitskreis Link-Ebene Wirtschaftsinformatik</w:t>
                            </w:r>
                          </w:p>
                          <w:p w:rsidR="00E206EC" w:rsidRDefault="00E206EC" w:rsidP="00E206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color w:val="171512"/>
                                <w:sz w:val="19"/>
                              </w:rPr>
                            </w:pPr>
                            <w:r>
                              <w:rPr>
                                <w:color w:val="171512"/>
                                <w:sz w:val="19"/>
                              </w:rPr>
                              <w:t>Schellingstr. 155 · 80797 München · Tel.: 089 2170-2153 · Fax: -2125</w:t>
                            </w:r>
                          </w:p>
                          <w:p w:rsidR="00E206EC" w:rsidRDefault="00E206EC" w:rsidP="00E206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color w:val="171512"/>
                                <w:sz w:val="19"/>
                              </w:rPr>
                            </w:pPr>
                            <w:r>
                              <w:rPr>
                                <w:color w:val="171512"/>
                                <w:sz w:val="19"/>
                              </w:rPr>
                              <w:t xml:space="preserve">E-Mail: </w:t>
                            </w:r>
                            <w:r w:rsidR="00EF0744">
                              <w:rPr>
                                <w:color w:val="171512"/>
                                <w:sz w:val="19"/>
                              </w:rPr>
                              <w:t>tobias.tyll</w:t>
                            </w:r>
                            <w:r>
                              <w:rPr>
                                <w:color w:val="171512"/>
                                <w:sz w:val="19"/>
                              </w:rPr>
                              <w:t>@isb.bayern.de</w:t>
                            </w:r>
                          </w:p>
                          <w:p w:rsidR="00E206EC" w:rsidRDefault="00E206EC" w:rsidP="00E206EC">
                            <w:pPr>
                              <w:pStyle w:val="berschrift1"/>
                              <w:ind w:right="42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85pt;margin-top:50.65pt;width:404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O+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" stroked="f">
                <v:textbox>
                  <w:txbxContent>
                    <w:p w:rsidR="00E206EC" w:rsidRDefault="00E206EC" w:rsidP="00E206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color w:val="171512"/>
                          <w:sz w:val="19"/>
                        </w:rPr>
                      </w:pPr>
                      <w:r>
                        <w:rPr>
                          <w:color w:val="171512"/>
                          <w:sz w:val="19"/>
                        </w:rPr>
                        <w:t>Abteilung Gymnasium</w:t>
                      </w:r>
                    </w:p>
                    <w:p w:rsidR="00E206EC" w:rsidRDefault="00E206EC" w:rsidP="00E206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color w:val="171512"/>
                          <w:sz w:val="19"/>
                        </w:rPr>
                      </w:pPr>
                      <w:r>
                        <w:rPr>
                          <w:color w:val="171512"/>
                          <w:sz w:val="19"/>
                        </w:rPr>
                        <w:t>Arbeitskreis Link-Ebene Wirtschaftsinformatik</w:t>
                      </w:r>
                    </w:p>
                    <w:p w:rsidR="00E206EC" w:rsidRDefault="00E206EC" w:rsidP="00E206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color w:val="171512"/>
                          <w:sz w:val="19"/>
                        </w:rPr>
                      </w:pPr>
                      <w:r>
                        <w:rPr>
                          <w:color w:val="171512"/>
                          <w:sz w:val="19"/>
                        </w:rPr>
                        <w:t>Schellingstr. 155 · 80797 München · Tel.: 089 2170-2153 · Fax: -2125</w:t>
                      </w:r>
                    </w:p>
                    <w:p w:rsidR="00E206EC" w:rsidRDefault="00E206EC" w:rsidP="00E206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color w:val="171512"/>
                          <w:sz w:val="19"/>
                        </w:rPr>
                      </w:pPr>
                      <w:r>
                        <w:rPr>
                          <w:color w:val="171512"/>
                          <w:sz w:val="19"/>
                        </w:rPr>
                        <w:t xml:space="preserve">E-Mail: </w:t>
                      </w:r>
                      <w:r w:rsidR="00EF0744">
                        <w:rPr>
                          <w:color w:val="171512"/>
                          <w:sz w:val="19"/>
                        </w:rPr>
                        <w:t>tobias.tyll</w:t>
                      </w:r>
                      <w:r>
                        <w:rPr>
                          <w:color w:val="171512"/>
                          <w:sz w:val="19"/>
                        </w:rPr>
                        <w:t>@isb.bayern.de</w:t>
                      </w:r>
                    </w:p>
                    <w:p w:rsidR="00E206EC" w:rsidRDefault="00E206EC" w:rsidP="00E206EC">
                      <w:pPr>
                        <w:pStyle w:val="berschrift1"/>
                        <w:ind w:right="429"/>
                      </w:pPr>
                    </w:p>
                  </w:txbxContent>
                </v:textbox>
              </v:shape>
            </w:pict>
          </mc:Fallback>
        </mc:AlternateContent>
      </w:r>
      <w:r w:rsidR="00E206EC">
        <w:rPr>
          <w:noProof/>
          <w:lang w:eastAsia="de-DE"/>
        </w:rPr>
        <w:drawing>
          <wp:inline distT="0" distB="0" distL="0" distR="0">
            <wp:extent cx="6181725" cy="1257300"/>
            <wp:effectExtent l="19050" t="0" r="9525" b="0"/>
            <wp:docPr id="3" name="Bild 1" descr="Titelleisteoben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itelleisteoben4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EC" w:rsidRDefault="00E206EC" w:rsidP="00CA329D">
      <w:pPr>
        <w:pStyle w:val="Kopfzeile"/>
        <w:spacing w:after="120"/>
      </w:pPr>
    </w:p>
    <w:p w:rsidR="00E1115A" w:rsidRDefault="00073390" w:rsidP="00CA329D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914A3" wp14:editId="5C49A833">
                <wp:simplePos x="0" y="0"/>
                <wp:positionH relativeFrom="column">
                  <wp:posOffset>26670</wp:posOffset>
                </wp:positionH>
                <wp:positionV relativeFrom="paragraph">
                  <wp:posOffset>43180</wp:posOffset>
                </wp:positionV>
                <wp:extent cx="6120765" cy="0"/>
                <wp:effectExtent l="17145" t="14605" r="1524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3.4pt" to="484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2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" strokecolor="#333" strokeweight="1.5pt"/>
            </w:pict>
          </mc:Fallback>
        </mc:AlternateContent>
      </w:r>
    </w:p>
    <w:p w:rsidR="00FE6F0F" w:rsidRPr="00133C5F" w:rsidRDefault="00EA3D24" w:rsidP="00A6792A">
      <w:pPr>
        <w:spacing w:after="240" w:line="276" w:lineRule="auto"/>
        <w:jc w:val="left"/>
        <w:rPr>
          <w:b/>
          <w:sz w:val="32"/>
        </w:rPr>
      </w:pPr>
      <w:r w:rsidRPr="00EA3D24">
        <w:rPr>
          <w:b/>
          <w:bCs/>
          <w:sz w:val="32"/>
        </w:rPr>
        <w:t xml:space="preserve">WIn </w:t>
      </w:r>
      <w:r w:rsidR="00EF0744">
        <w:rPr>
          <w:b/>
          <w:bCs/>
          <w:sz w:val="32"/>
        </w:rPr>
        <w:t>10</w:t>
      </w:r>
      <w:r w:rsidRPr="00EA3D24">
        <w:rPr>
          <w:b/>
          <w:bCs/>
          <w:sz w:val="32"/>
        </w:rPr>
        <w:t>.</w:t>
      </w:r>
      <w:r w:rsidR="00F67898">
        <w:rPr>
          <w:b/>
          <w:bCs/>
          <w:sz w:val="32"/>
        </w:rPr>
        <w:t>5</w:t>
      </w:r>
      <w:r>
        <w:rPr>
          <w:b/>
          <w:bCs/>
          <w:sz w:val="32"/>
        </w:rPr>
        <w:t xml:space="preserve">: </w:t>
      </w:r>
      <w:r w:rsidR="00F67898">
        <w:rPr>
          <w:b/>
          <w:bCs/>
          <w:sz w:val="32"/>
        </w:rPr>
        <w:t xml:space="preserve">Leistungsbewertung </w:t>
      </w:r>
      <w:r w:rsidR="00B37125">
        <w:rPr>
          <w:b/>
          <w:bCs/>
          <w:sz w:val="32"/>
        </w:rPr>
        <w:t>bei der</w:t>
      </w:r>
      <w:r w:rsidR="00F67898">
        <w:rPr>
          <w:b/>
          <w:bCs/>
          <w:sz w:val="32"/>
        </w:rPr>
        <w:t xml:space="preserve"> Projekt</w:t>
      </w:r>
      <w:r w:rsidR="00B37125">
        <w:rPr>
          <w:b/>
          <w:bCs/>
          <w:sz w:val="32"/>
        </w:rPr>
        <w:t>arbeit</w:t>
      </w:r>
    </w:p>
    <w:p w:rsidR="00B37125" w:rsidRDefault="00B37125" w:rsidP="00A6792A">
      <w:pPr>
        <w:spacing w:after="120" w:line="276" w:lineRule="auto"/>
      </w:pPr>
      <w:r>
        <w:t>Die Leistungsbewertung bei der Projektarbeit erfordert</w:t>
      </w:r>
      <w:r w:rsidR="00113ED2">
        <w:t>,</w:t>
      </w:r>
      <w:r>
        <w:t xml:space="preserve"> Beurteilungsfelder zu schaffen und Beurte</w:t>
      </w:r>
      <w:r>
        <w:t>i</w:t>
      </w:r>
      <w:r>
        <w:t>lungsgewichtungen festzulegen, die der intersubjektiven Ü</w:t>
      </w:r>
      <w:r w:rsidR="00133C5F">
        <w:t xml:space="preserve">berprüfbarkeit gerecht werden. </w:t>
      </w:r>
      <w:r>
        <w:t>Es geht dabei jedoch nicht um eine möglichst kleinschrittige Standardisierung der Leistungsnachweise, da die jeweiligen individuellen Projektgegebenheiten unterschiedliche Ansätze der Leistungsbewe</w:t>
      </w:r>
      <w:r>
        <w:t>r</w:t>
      </w:r>
      <w:r>
        <w:t>tung erfordern. Daher sollen im Folgenden lediglich verschiedene Möglichkeiten aufgezeigt we</w:t>
      </w:r>
      <w:r>
        <w:t>r</w:t>
      </w:r>
      <w:r>
        <w:t>den, wie eine Leistungsbewertung im Projekt erfolgen kann</w:t>
      </w:r>
      <w:r w:rsidR="00A27603">
        <w:t>.</w:t>
      </w:r>
      <w:r>
        <w:t xml:space="preserve"> </w:t>
      </w:r>
      <w:r w:rsidR="00A27603">
        <w:t>Dara</w:t>
      </w:r>
      <w:r>
        <w:t>us kann sich die Lehrkraft diej</w:t>
      </w:r>
      <w:r>
        <w:t>e</w:t>
      </w:r>
      <w:r>
        <w:t>nigen</w:t>
      </w:r>
      <w:r w:rsidRPr="00B37125">
        <w:t xml:space="preserve"> </w:t>
      </w:r>
      <w:r>
        <w:t>Vorschläge heraussuchen, die zu ihrem bisherigen Leistungsbewertungskonzept passen und dieses ergänzen.</w:t>
      </w:r>
    </w:p>
    <w:p w:rsidR="00217FE5" w:rsidRDefault="00BF4DE6" w:rsidP="00A6792A">
      <w:pPr>
        <w:spacing w:after="120" w:line="276" w:lineRule="auto"/>
      </w:pPr>
      <w:r>
        <w:t>Grundsätzlich gilt für jede Leistungserhebung, dass eine Bewertung nur möglich ist, wenn die Ziele im Vorfeld klar sind. Daher müssen die Bewertungsfelder und -kriterien den Schüler</w:t>
      </w:r>
      <w:r w:rsidR="00113ED2">
        <w:t>inne</w:t>
      </w:r>
      <w:r>
        <w:t xml:space="preserve">n </w:t>
      </w:r>
      <w:r w:rsidR="00113ED2">
        <w:t xml:space="preserve">und Schülern </w:t>
      </w:r>
      <w:r w:rsidR="00217FE5">
        <w:t>im Vo</w:t>
      </w:r>
      <w:r w:rsidR="00217FE5">
        <w:t>r</w:t>
      </w:r>
      <w:r w:rsidR="00217FE5">
        <w:t xml:space="preserve">feld </w:t>
      </w:r>
      <w:r>
        <w:t>kommuniziert werden.</w:t>
      </w:r>
    </w:p>
    <w:p w:rsidR="005024C9" w:rsidRDefault="005024C9" w:rsidP="00A6792A">
      <w:pPr>
        <w:spacing w:after="120" w:line="276" w:lineRule="auto"/>
      </w:pPr>
      <w:r>
        <w:t>In der betrieblichen Praxis steht bei einem Projekt das Endprodukt im Mittelpunkt, wobei der Markt über den Projekterfolg</w:t>
      </w:r>
      <w:r w:rsidRPr="005024C9">
        <w:t xml:space="preserve"> </w:t>
      </w:r>
      <w:r>
        <w:t>entscheidet. Dieser Ansatz erscheint für die schulische Leistungsbewertung zu eindimensional, da neben dem Ergebnis auch der Prozess als solcher und die kritische Reflex</w:t>
      </w:r>
      <w:r>
        <w:t>i</w:t>
      </w:r>
      <w:r>
        <w:t>on der Prozesse im Mittelpunkt stehen. Zudem spielt die Entwicklung der individuellen Kompete</w:t>
      </w:r>
      <w:r>
        <w:t>n</w:t>
      </w:r>
      <w:r>
        <w:t>zen (Teamfähigkeit, Planungskompetenz</w:t>
      </w:r>
      <w:r w:rsidR="00133C5F">
        <w:t xml:space="preserve">, Artikulationsfähigkeit etc.) </w:t>
      </w:r>
      <w:r>
        <w:t>eine wichtige Rolle.</w:t>
      </w:r>
    </w:p>
    <w:p w:rsidR="001474FF" w:rsidRDefault="001474FF" w:rsidP="00A6792A">
      <w:pPr>
        <w:spacing w:after="120" w:line="276" w:lineRule="auto"/>
      </w:pPr>
    </w:p>
    <w:p w:rsidR="00217FE5" w:rsidRPr="00A6792A" w:rsidRDefault="00037413" w:rsidP="00CA329D">
      <w:pPr>
        <w:pStyle w:val="Listenabsatz"/>
        <w:numPr>
          <w:ilvl w:val="0"/>
          <w:numId w:val="8"/>
        </w:numPr>
        <w:spacing w:after="120" w:line="288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A6792A">
        <w:rPr>
          <w:rFonts w:ascii="Arial" w:hAnsi="Arial" w:cs="Arial"/>
          <w:b/>
          <w:sz w:val="24"/>
          <w:szCs w:val="24"/>
        </w:rPr>
        <w:t xml:space="preserve">Bewertung des </w:t>
      </w:r>
      <w:r w:rsidR="00217FE5" w:rsidRPr="00A6792A">
        <w:rPr>
          <w:rFonts w:ascii="Arial" w:hAnsi="Arial" w:cs="Arial"/>
          <w:b/>
          <w:sz w:val="24"/>
          <w:szCs w:val="24"/>
        </w:rPr>
        <w:t>Prozess</w:t>
      </w:r>
      <w:r w:rsidRPr="00A6792A">
        <w:rPr>
          <w:rFonts w:ascii="Arial" w:hAnsi="Arial" w:cs="Arial"/>
          <w:b/>
          <w:sz w:val="24"/>
          <w:szCs w:val="24"/>
        </w:rPr>
        <w:t>es</w:t>
      </w:r>
    </w:p>
    <w:p w:rsidR="00037413" w:rsidRPr="00037413" w:rsidRDefault="00037413" w:rsidP="00A6792A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Bewertungskriterien können die </w:t>
      </w:r>
      <w:r w:rsidRPr="00037413">
        <w:rPr>
          <w:rFonts w:cs="Arial"/>
        </w:rPr>
        <w:t xml:space="preserve">Projektplanung (Formulierung des Projektziels, </w:t>
      </w:r>
      <w:r>
        <w:rPr>
          <w:rFonts w:cs="Arial"/>
        </w:rPr>
        <w:t xml:space="preserve">Verständigung über das </w:t>
      </w:r>
      <w:r w:rsidRPr="00037413">
        <w:rPr>
          <w:rFonts w:cs="Arial"/>
        </w:rPr>
        <w:t>angestrebte Endergebnis, Arbeitsplanung etc.)</w:t>
      </w:r>
      <w:r>
        <w:rPr>
          <w:rFonts w:cs="Arial"/>
        </w:rPr>
        <w:t xml:space="preserve"> und die anschließende o</w:t>
      </w:r>
      <w:r w:rsidRPr="00037413">
        <w:rPr>
          <w:rFonts w:cs="Arial"/>
        </w:rPr>
        <w:t>rganisatorische Umsetzung (Zielgerichtetheit der Prozesse</w:t>
      </w:r>
      <w:r>
        <w:rPr>
          <w:rFonts w:cs="Arial"/>
        </w:rPr>
        <w:t>, sinnvolle Arbeitsteilung, Umgang mit auftretenden Problemen) sein.</w:t>
      </w:r>
    </w:p>
    <w:p w:rsidR="001474FF" w:rsidRDefault="00037413" w:rsidP="00A6792A">
      <w:pPr>
        <w:spacing w:after="120" w:line="276" w:lineRule="auto"/>
        <w:rPr>
          <w:rFonts w:cs="Arial"/>
        </w:rPr>
      </w:pPr>
      <w:r>
        <w:rPr>
          <w:rFonts w:cs="Arial"/>
        </w:rPr>
        <w:t>Hier bietet sich die eigenverantwortliche Prozessdokumentation in Form eines Portfolios an. Grundsätzlich kann das Portfolio alles enthalten, was im Vorfeld mit den Schülerinnen und Sch</w:t>
      </w:r>
      <w:r>
        <w:rPr>
          <w:rFonts w:cs="Arial"/>
        </w:rPr>
        <w:t>ü</w:t>
      </w:r>
      <w:r>
        <w:rPr>
          <w:rFonts w:cs="Arial"/>
        </w:rPr>
        <w:t>lern vereinbart wurde. Die Protokolle haben den Vorteil, dass durch diese verhindert wird</w:t>
      </w:r>
      <w:r w:rsidR="00133C5F">
        <w:rPr>
          <w:rFonts w:cs="Arial"/>
        </w:rPr>
        <w:t>,</w:t>
      </w:r>
      <w:r>
        <w:rPr>
          <w:rFonts w:cs="Arial"/>
        </w:rPr>
        <w:t xml:space="preserve"> dass die Gruppensitzungen in die Unverbindlichkeit abdriften. </w:t>
      </w:r>
      <w:r w:rsidR="001474FF">
        <w:rPr>
          <w:rFonts w:cs="Arial"/>
        </w:rPr>
        <w:t xml:space="preserve">Sie erzwingen von den Gruppenmitgliedern Ziel- und Zeitvereinbarungen: Wer macht was, wieso, wo, mit wem und bis wann? </w:t>
      </w:r>
    </w:p>
    <w:p w:rsidR="00F333C1" w:rsidRDefault="00037413" w:rsidP="00A6792A">
      <w:pPr>
        <w:spacing w:after="120" w:line="276" w:lineRule="auto"/>
        <w:rPr>
          <w:rFonts w:cs="Arial"/>
        </w:rPr>
      </w:pPr>
      <w:r>
        <w:rPr>
          <w:rFonts w:cs="Arial"/>
        </w:rPr>
        <w:t>Um einen verbindlichen Standard festzulegen und den Arbeitsaufwand zu beschränken, ist es vo</w:t>
      </w:r>
      <w:r>
        <w:rPr>
          <w:rFonts w:cs="Arial"/>
        </w:rPr>
        <w:t>r</w:t>
      </w:r>
      <w:r>
        <w:rPr>
          <w:rFonts w:cs="Arial"/>
        </w:rPr>
        <w:t>teilhaft</w:t>
      </w:r>
      <w:r w:rsidR="00113ED2">
        <w:rPr>
          <w:rFonts w:cs="Arial"/>
        </w:rPr>
        <w:t>,</w:t>
      </w:r>
      <w:r>
        <w:rPr>
          <w:rFonts w:cs="Arial"/>
        </w:rPr>
        <w:t xml:space="preserve"> die äußere Form durch eine Protokollvorlage vorzugeben. </w:t>
      </w:r>
    </w:p>
    <w:p w:rsidR="00037413" w:rsidRDefault="00757F95" w:rsidP="00A6792A">
      <w:pPr>
        <w:spacing w:after="120" w:line="276" w:lineRule="auto"/>
        <w:rPr>
          <w:rFonts w:cs="Arial"/>
        </w:rPr>
      </w:pPr>
      <w:r w:rsidRPr="00757F95">
        <w:rPr>
          <w:rFonts w:cs="Arial"/>
          <w:color w:val="0070C0"/>
        </w:rPr>
        <w:t xml:space="preserve">Formular </w:t>
      </w:r>
      <w:r w:rsidR="00037413" w:rsidRPr="00852EE1">
        <w:rPr>
          <w:rFonts w:cs="Arial"/>
          <w:color w:val="0070C0"/>
        </w:rPr>
        <w:t>Protokol</w:t>
      </w:r>
      <w:r w:rsidR="00F333C1">
        <w:rPr>
          <w:rFonts w:cs="Arial"/>
          <w:color w:val="0070C0"/>
        </w:rPr>
        <w:t>l.doc</w:t>
      </w:r>
      <w:r w:rsidR="004C6BB2">
        <w:rPr>
          <w:rFonts w:cs="Arial"/>
          <w:color w:val="0070C0"/>
        </w:rPr>
        <w:t>x</w:t>
      </w:r>
      <w:r w:rsidR="00133C5F">
        <w:rPr>
          <w:rFonts w:cs="Arial"/>
          <w:color w:val="0070C0"/>
        </w:rPr>
        <w:t xml:space="preserve"> </w:t>
      </w:r>
      <w:r w:rsidR="00796C48" w:rsidRPr="00796C48">
        <w:rPr>
          <w:rFonts w:cs="Arial"/>
          <w:color w:val="0070C0"/>
        </w:rPr>
        <w:sym w:font="Wingdings" w:char="F0E0"/>
      </w:r>
      <w:r w:rsidR="00796C48">
        <w:rPr>
          <w:rFonts w:cs="Arial"/>
          <w:color w:val="0070C0"/>
        </w:rPr>
        <w:t xml:space="preserve">alle </w:t>
      </w:r>
      <w:r w:rsidR="00133C5F">
        <w:rPr>
          <w:rFonts w:cs="Arial"/>
          <w:color w:val="0070C0"/>
        </w:rPr>
        <w:t>Verlinken</w:t>
      </w:r>
    </w:p>
    <w:p w:rsidR="00730134" w:rsidRDefault="00730134" w:rsidP="00A6792A">
      <w:pPr>
        <w:spacing w:after="120" w:line="276" w:lineRule="auto"/>
        <w:rPr>
          <w:rFonts w:cs="Arial"/>
        </w:rPr>
      </w:pPr>
    </w:p>
    <w:p w:rsidR="00133C5F" w:rsidRDefault="00133C5F" w:rsidP="00A6792A">
      <w:pPr>
        <w:spacing w:after="12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037413" w:rsidRDefault="00037413" w:rsidP="00A6792A">
      <w:pPr>
        <w:spacing w:after="120" w:line="276" w:lineRule="auto"/>
        <w:rPr>
          <w:rFonts w:cs="Arial"/>
        </w:rPr>
      </w:pPr>
      <w:r>
        <w:rPr>
          <w:rFonts w:cs="Arial"/>
        </w:rPr>
        <w:lastRenderedPageBreak/>
        <w:t>Mögliche Inhalte des Portfolios:</w:t>
      </w:r>
    </w:p>
    <w:p w:rsidR="00037413" w:rsidRDefault="00037413" w:rsidP="00A6792A">
      <w:pPr>
        <w:pStyle w:val="Listenabsatz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r w:rsidRPr="001474FF">
        <w:rPr>
          <w:rFonts w:ascii="Arial" w:hAnsi="Arial" w:cs="Arial"/>
        </w:rPr>
        <w:t xml:space="preserve">Tätigkeitsberichte: Erläuterung des Vorgehens </w:t>
      </w:r>
      <w:r w:rsidR="001474FF" w:rsidRPr="001474FF">
        <w:rPr>
          <w:rFonts w:ascii="Arial" w:hAnsi="Arial" w:cs="Arial"/>
        </w:rPr>
        <w:t>und der eigenen Anteile am Projekt</w:t>
      </w:r>
      <w:r w:rsidRPr="001474FF">
        <w:rPr>
          <w:rFonts w:ascii="Arial" w:hAnsi="Arial" w:cs="Arial"/>
        </w:rPr>
        <w:t>, Dok</w:t>
      </w:r>
      <w:r w:rsidRPr="001474FF">
        <w:rPr>
          <w:rFonts w:ascii="Arial" w:hAnsi="Arial" w:cs="Arial"/>
        </w:rPr>
        <w:t>u</w:t>
      </w:r>
      <w:r w:rsidRPr="001474FF">
        <w:rPr>
          <w:rFonts w:ascii="Arial" w:hAnsi="Arial" w:cs="Arial"/>
        </w:rPr>
        <w:t>mentation der verwendeten Materialien</w:t>
      </w:r>
      <w:r w:rsidR="001474FF" w:rsidRPr="001474FF">
        <w:rPr>
          <w:rFonts w:ascii="Arial" w:hAnsi="Arial" w:cs="Arial"/>
        </w:rPr>
        <w:t xml:space="preserve"> und der jeweiligen Fortschritte im Prozess, Durc</w:t>
      </w:r>
      <w:r w:rsidR="001474FF" w:rsidRPr="001474FF">
        <w:rPr>
          <w:rFonts w:ascii="Arial" w:hAnsi="Arial" w:cs="Arial"/>
        </w:rPr>
        <w:t>h</w:t>
      </w:r>
      <w:r w:rsidR="001474FF" w:rsidRPr="001474FF">
        <w:rPr>
          <w:rFonts w:ascii="Arial" w:hAnsi="Arial" w:cs="Arial"/>
        </w:rPr>
        <w:t>führung einer Stärken-Schwächen-Analyse etc.</w:t>
      </w:r>
    </w:p>
    <w:p w:rsidR="001474FF" w:rsidRDefault="001474FF" w:rsidP="00A6792A">
      <w:pPr>
        <w:pStyle w:val="Listenabsatz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Protokolle zu den Gruppensitzungen: Zielformulierungen und Zeitplanung festhalten,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gründung und Dokumentation von Entscheidungen und deren Modifizierung, Erörterung von auftretenden Problemen, Festhalten der Aufgabenaufteilung.</w:t>
      </w:r>
    </w:p>
    <w:p w:rsidR="001474FF" w:rsidRDefault="001474FF" w:rsidP="00A6792A">
      <w:pPr>
        <w:pStyle w:val="Listenabsatz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Mind-Maps</w:t>
      </w:r>
      <w:proofErr w:type="spellEnd"/>
      <w:r>
        <w:rPr>
          <w:rFonts w:ascii="Arial" w:hAnsi="Arial" w:cs="Arial"/>
        </w:rPr>
        <w:t>, z. B. um die Aspekte des Projektthemas zu erfassen oder Lösungsvorschläge zu systematisieren.</w:t>
      </w:r>
    </w:p>
    <w:p w:rsidR="001474FF" w:rsidRDefault="001474FF" w:rsidP="00A6792A">
      <w:pPr>
        <w:pStyle w:val="Listenabsatz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Schaubilder</w:t>
      </w:r>
    </w:p>
    <w:p w:rsidR="001474FF" w:rsidRDefault="00133C5F" w:rsidP="00A6792A">
      <w:pPr>
        <w:pStyle w:val="Listenabsatz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474FF">
        <w:rPr>
          <w:rFonts w:ascii="Arial" w:hAnsi="Arial" w:cs="Arial"/>
        </w:rPr>
        <w:t>eführte Interviews, entworfene Fragebögen, geschriebene Artikel</w:t>
      </w:r>
    </w:p>
    <w:p w:rsidR="001474FF" w:rsidRPr="001474FF" w:rsidRDefault="001474FF" w:rsidP="00CA329D">
      <w:pPr>
        <w:spacing w:after="120" w:line="288" w:lineRule="auto"/>
        <w:rPr>
          <w:rFonts w:cs="Arial"/>
        </w:rPr>
      </w:pPr>
    </w:p>
    <w:p w:rsidR="00217FE5" w:rsidRPr="00A6792A" w:rsidRDefault="00456488" w:rsidP="00CA329D">
      <w:pPr>
        <w:pStyle w:val="Listenabsatz"/>
        <w:numPr>
          <w:ilvl w:val="0"/>
          <w:numId w:val="8"/>
        </w:numPr>
        <w:spacing w:after="120" w:line="288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A6792A">
        <w:rPr>
          <w:rFonts w:ascii="Arial" w:hAnsi="Arial" w:cs="Arial"/>
          <w:b/>
          <w:sz w:val="24"/>
          <w:szCs w:val="24"/>
        </w:rPr>
        <w:t xml:space="preserve">Bewertung der </w:t>
      </w:r>
      <w:r w:rsidR="00217FE5" w:rsidRPr="00A6792A">
        <w:rPr>
          <w:rFonts w:ascii="Arial" w:hAnsi="Arial" w:cs="Arial"/>
          <w:b/>
          <w:sz w:val="24"/>
          <w:szCs w:val="24"/>
        </w:rPr>
        <w:t>Sozialkompetenz</w:t>
      </w:r>
    </w:p>
    <w:p w:rsidR="00456488" w:rsidRDefault="00705FAF" w:rsidP="00A6792A">
      <w:pPr>
        <w:spacing w:after="120" w:line="276" w:lineRule="auto"/>
        <w:rPr>
          <w:rFonts w:cs="Arial"/>
        </w:rPr>
      </w:pPr>
      <w:r w:rsidRPr="00705FAF">
        <w:rPr>
          <w:rFonts w:cs="Arial"/>
        </w:rPr>
        <w:t>Während der Projekttätigkeit befindet sich die Lehrkraft in de</w:t>
      </w:r>
      <w:r w:rsidR="00F66960">
        <w:rPr>
          <w:rFonts w:cs="Arial"/>
        </w:rPr>
        <w:t>r</w:t>
      </w:r>
      <w:r w:rsidRPr="00705FAF">
        <w:rPr>
          <w:rFonts w:cs="Arial"/>
        </w:rPr>
        <w:t xml:space="preserve"> Moderatorenrolle, </w:t>
      </w:r>
      <w:r>
        <w:rPr>
          <w:rFonts w:cs="Arial"/>
        </w:rPr>
        <w:t>sodass die Mö</w:t>
      </w:r>
      <w:r>
        <w:rPr>
          <w:rFonts w:cs="Arial"/>
        </w:rPr>
        <w:t>g</w:t>
      </w:r>
      <w:r>
        <w:rPr>
          <w:rFonts w:cs="Arial"/>
        </w:rPr>
        <w:t>lichkeit zu umfassenderen Verlaufsbeobachtungen besteht, welche die Beurteilung sozialer und personaler Kompetenzen der Schüler ermöglichen. Hierbei können auch Aspekte der Selbst- und Fremdeinschätzung miteinfließen, die Bewertungshoheit muss jedoch stets bei der Lehrkraft li</w:t>
      </w:r>
      <w:r>
        <w:rPr>
          <w:rFonts w:cs="Arial"/>
        </w:rPr>
        <w:t>e</w:t>
      </w:r>
      <w:r>
        <w:rPr>
          <w:rFonts w:cs="Arial"/>
        </w:rPr>
        <w:t>gen.</w:t>
      </w:r>
    </w:p>
    <w:p w:rsidR="00705FAF" w:rsidRPr="001D48FB" w:rsidRDefault="001D48FB" w:rsidP="00A6792A">
      <w:pPr>
        <w:spacing w:line="276" w:lineRule="auto"/>
        <w:rPr>
          <w:rFonts w:cs="Arial"/>
          <w:color w:val="0070C0"/>
        </w:rPr>
      </w:pPr>
      <w:r w:rsidRPr="001D48FB">
        <w:rPr>
          <w:rFonts w:cs="Arial"/>
          <w:color w:val="0070C0"/>
        </w:rPr>
        <w:t>B</w:t>
      </w:r>
      <w:r w:rsidR="00F66960">
        <w:rPr>
          <w:rFonts w:cs="Arial"/>
          <w:color w:val="0070C0"/>
        </w:rPr>
        <w:t>eobach</w:t>
      </w:r>
      <w:r w:rsidRPr="001D48FB">
        <w:rPr>
          <w:rFonts w:cs="Arial"/>
          <w:color w:val="0070C0"/>
        </w:rPr>
        <w:t>tungsbogen.doc</w:t>
      </w:r>
      <w:r w:rsidR="004C6BB2">
        <w:rPr>
          <w:rFonts w:cs="Arial"/>
          <w:color w:val="0070C0"/>
        </w:rPr>
        <w:t>x</w:t>
      </w:r>
    </w:p>
    <w:p w:rsidR="001D48FB" w:rsidRPr="00133C5F" w:rsidRDefault="00133C5F" w:rsidP="00A6792A">
      <w:pPr>
        <w:spacing w:after="120" w:line="276" w:lineRule="auto"/>
        <w:rPr>
          <w:rFonts w:cs="Arial"/>
          <w:color w:val="0070C0"/>
        </w:rPr>
      </w:pPr>
      <w:r>
        <w:rPr>
          <w:rFonts w:cs="Arial"/>
          <w:color w:val="0070C0"/>
        </w:rPr>
        <w:t>Lehrer</w:t>
      </w:r>
      <w:r w:rsidR="00C45EAA">
        <w:rPr>
          <w:rFonts w:cs="Arial"/>
          <w:color w:val="0070C0"/>
        </w:rPr>
        <w:t>protokoll.doc</w:t>
      </w:r>
      <w:r w:rsidR="004C6BB2">
        <w:rPr>
          <w:rFonts w:cs="Arial"/>
          <w:color w:val="0070C0"/>
        </w:rPr>
        <w:t>x</w:t>
      </w:r>
    </w:p>
    <w:p w:rsidR="001D48FB" w:rsidRPr="00133C5F" w:rsidRDefault="001D48FB" w:rsidP="00A6792A">
      <w:pPr>
        <w:spacing w:after="120" w:line="276" w:lineRule="auto"/>
        <w:rPr>
          <w:rFonts w:cs="Arial"/>
          <w:b/>
        </w:rPr>
      </w:pPr>
      <w:r w:rsidRPr="00133C5F">
        <w:rPr>
          <w:rFonts w:cs="Arial"/>
          <w:b/>
        </w:rPr>
        <w:t xml:space="preserve">Mögliche </w:t>
      </w:r>
      <w:r w:rsidR="00F66960" w:rsidRPr="00133C5F">
        <w:rPr>
          <w:rFonts w:cs="Arial"/>
          <w:b/>
        </w:rPr>
        <w:t>Kriterien</w:t>
      </w:r>
      <w:r w:rsidRPr="00133C5F">
        <w:rPr>
          <w:rFonts w:cs="Arial"/>
          <w:b/>
        </w:rPr>
        <w:t xml:space="preserve"> der Verlaufsbeobachtung:</w:t>
      </w:r>
    </w:p>
    <w:p w:rsidR="001D48FB" w:rsidRDefault="00730134" w:rsidP="00A6792A">
      <w:pPr>
        <w:pStyle w:val="Listenabsatz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133C5F">
        <w:rPr>
          <w:rFonts w:ascii="Arial" w:hAnsi="Arial" w:cs="Arial"/>
          <w:b/>
        </w:rPr>
        <w:t>Arbeitsverhalten:</w:t>
      </w:r>
      <w:r w:rsidRPr="00730134">
        <w:rPr>
          <w:rFonts w:ascii="Arial" w:hAnsi="Arial" w:cs="Arial"/>
        </w:rPr>
        <w:t xml:space="preserve"> Zuverlässigkeit, Pünktlichkeit, Konzentration und Ausdauer, Verantwo</w:t>
      </w:r>
      <w:r w:rsidRPr="00730134">
        <w:rPr>
          <w:rFonts w:ascii="Arial" w:hAnsi="Arial" w:cs="Arial"/>
        </w:rPr>
        <w:t>r</w:t>
      </w:r>
      <w:r w:rsidRPr="00730134">
        <w:rPr>
          <w:rFonts w:ascii="Arial" w:hAnsi="Arial" w:cs="Arial"/>
        </w:rPr>
        <w:t>tungsbewusstsein</w:t>
      </w:r>
      <w:r>
        <w:rPr>
          <w:rFonts w:ascii="Arial" w:hAnsi="Arial" w:cs="Arial"/>
        </w:rPr>
        <w:t>, planvolles Arbeiten</w:t>
      </w:r>
      <w:r w:rsidR="00C35BD8">
        <w:rPr>
          <w:rFonts w:ascii="Arial" w:hAnsi="Arial" w:cs="Arial"/>
        </w:rPr>
        <w:t xml:space="preserve"> mit klaren Handlungsmustern</w:t>
      </w:r>
      <w:r>
        <w:rPr>
          <w:rFonts w:ascii="Arial" w:hAnsi="Arial" w:cs="Arial"/>
        </w:rPr>
        <w:t>, Soll-Ist-Vergleich zwischen den Zielsetzungen bis zu diesem Termin und dem Status Quo, Flexibilität bei 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vorhergesehenem</w:t>
      </w:r>
      <w:r w:rsidR="00C35BD8">
        <w:rPr>
          <w:rFonts w:ascii="Arial" w:hAnsi="Arial" w:cs="Arial"/>
        </w:rPr>
        <w:t xml:space="preserve">, </w:t>
      </w:r>
      <w:r w:rsidR="00133C5F">
        <w:rPr>
          <w:rFonts w:ascii="Arial" w:hAnsi="Arial" w:cs="Arial"/>
        </w:rPr>
        <w:t>Erkennen von</w:t>
      </w:r>
      <w:r w:rsidR="00C35BD8">
        <w:rPr>
          <w:rFonts w:ascii="Arial" w:hAnsi="Arial" w:cs="Arial"/>
        </w:rPr>
        <w:t xml:space="preserve"> Probleme</w:t>
      </w:r>
      <w:r w:rsidR="00133C5F">
        <w:rPr>
          <w:rFonts w:ascii="Arial" w:hAnsi="Arial" w:cs="Arial"/>
        </w:rPr>
        <w:t>n</w:t>
      </w:r>
      <w:r w:rsidR="00C35BD8">
        <w:rPr>
          <w:rFonts w:ascii="Arial" w:hAnsi="Arial" w:cs="Arial"/>
        </w:rPr>
        <w:t xml:space="preserve"> und Fehler</w:t>
      </w:r>
      <w:r w:rsidR="00133C5F">
        <w:rPr>
          <w:rFonts w:ascii="Arial" w:hAnsi="Arial" w:cs="Arial"/>
        </w:rPr>
        <w:t>n</w:t>
      </w:r>
      <w:r w:rsidR="00C35BD8">
        <w:rPr>
          <w:rFonts w:ascii="Arial" w:hAnsi="Arial" w:cs="Arial"/>
        </w:rPr>
        <w:t xml:space="preserve"> und </w:t>
      </w:r>
      <w:r w:rsidR="00133C5F">
        <w:rPr>
          <w:rFonts w:ascii="Arial" w:hAnsi="Arial" w:cs="Arial"/>
        </w:rPr>
        <w:t>Entwicklung von</w:t>
      </w:r>
      <w:r w:rsidR="00C35BD8">
        <w:rPr>
          <w:rFonts w:ascii="Arial" w:hAnsi="Arial" w:cs="Arial"/>
        </w:rPr>
        <w:t xml:space="preserve"> Alternat</w:t>
      </w:r>
      <w:r w:rsidR="00C35BD8">
        <w:rPr>
          <w:rFonts w:ascii="Arial" w:hAnsi="Arial" w:cs="Arial"/>
        </w:rPr>
        <w:t>i</w:t>
      </w:r>
      <w:r w:rsidR="00C35BD8">
        <w:rPr>
          <w:rFonts w:ascii="Arial" w:hAnsi="Arial" w:cs="Arial"/>
        </w:rPr>
        <w:t>ven</w:t>
      </w:r>
      <w:r>
        <w:rPr>
          <w:rFonts w:ascii="Arial" w:hAnsi="Arial" w:cs="Arial"/>
        </w:rPr>
        <w:t xml:space="preserve">. </w:t>
      </w:r>
    </w:p>
    <w:p w:rsidR="00730134" w:rsidRDefault="00730134" w:rsidP="00A6792A">
      <w:pPr>
        <w:pStyle w:val="Listenabsatz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</w:rPr>
      </w:pPr>
      <w:r w:rsidRPr="00133C5F">
        <w:rPr>
          <w:rFonts w:ascii="Arial" w:hAnsi="Arial" w:cs="Arial"/>
          <w:b/>
        </w:rPr>
        <w:t>Teamfähigkeit:</w:t>
      </w:r>
      <w:r>
        <w:rPr>
          <w:rFonts w:ascii="Arial" w:hAnsi="Arial" w:cs="Arial"/>
        </w:rPr>
        <w:t xml:space="preserve"> Fähigkeit</w:t>
      </w:r>
      <w:r w:rsidR="00E836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 eigenen Standpunkt zu vertreten, Kompromissbereitschaft, Art des Umgangs mit Gruppenmitgliedern (</w:t>
      </w:r>
      <w:r w:rsidR="00E83609">
        <w:rPr>
          <w:rFonts w:ascii="Arial" w:hAnsi="Arial" w:cs="Arial"/>
        </w:rPr>
        <w:t xml:space="preserve">nicht </w:t>
      </w:r>
      <w:r>
        <w:rPr>
          <w:rFonts w:ascii="Arial" w:hAnsi="Arial" w:cs="Arial"/>
        </w:rPr>
        <w:t>verletzend, fair, hilfsbereit</w:t>
      </w:r>
      <w:r w:rsidR="00C35BD8">
        <w:rPr>
          <w:rFonts w:ascii="Arial" w:hAnsi="Arial" w:cs="Arial"/>
        </w:rPr>
        <w:t>, geduldig etc.), Verantwortungsbereitschaft (übernimmt Aufgaben, um das Projekt voranzubringen, ve</w:t>
      </w:r>
      <w:r w:rsidR="00C35BD8">
        <w:rPr>
          <w:rFonts w:ascii="Arial" w:hAnsi="Arial" w:cs="Arial"/>
        </w:rPr>
        <w:t>r</w:t>
      </w:r>
      <w:r w:rsidR="00C35BD8">
        <w:rPr>
          <w:rFonts w:ascii="Arial" w:hAnsi="Arial" w:cs="Arial"/>
        </w:rPr>
        <w:t>sucht gruppendynamische Probleme zu lösen, hält sich an Regeln etc.), Führungskomp</w:t>
      </w:r>
      <w:r w:rsidR="00C35BD8">
        <w:rPr>
          <w:rFonts w:ascii="Arial" w:hAnsi="Arial" w:cs="Arial"/>
        </w:rPr>
        <w:t>e</w:t>
      </w:r>
      <w:r w:rsidR="00C35BD8">
        <w:rPr>
          <w:rFonts w:ascii="Arial" w:hAnsi="Arial" w:cs="Arial"/>
        </w:rPr>
        <w:t>ten</w:t>
      </w:r>
      <w:r w:rsidR="00133C5F">
        <w:rPr>
          <w:rFonts w:ascii="Arial" w:hAnsi="Arial" w:cs="Arial"/>
        </w:rPr>
        <w:t>z, Kommunikationsbereitschaft (t</w:t>
      </w:r>
      <w:r w:rsidR="00C35BD8">
        <w:rPr>
          <w:rFonts w:ascii="Arial" w:hAnsi="Arial" w:cs="Arial"/>
        </w:rPr>
        <w:t>eilt Ergebnisse und Erkenntnisse den anderen mit, weist auf Schwächen und Probleme hin, fragt nach</w:t>
      </w:r>
      <w:r w:rsidR="00FB391C">
        <w:rPr>
          <w:rFonts w:ascii="Arial" w:hAnsi="Arial" w:cs="Arial"/>
        </w:rPr>
        <w:t>, Integrationsfähigkeit</w:t>
      </w:r>
      <w:r w:rsidR="00C35BD8">
        <w:rPr>
          <w:rFonts w:ascii="Arial" w:hAnsi="Arial" w:cs="Arial"/>
        </w:rPr>
        <w:t xml:space="preserve"> etc.)</w:t>
      </w:r>
      <w:r w:rsidR="005905C1">
        <w:rPr>
          <w:rFonts w:ascii="Arial" w:hAnsi="Arial" w:cs="Arial"/>
        </w:rPr>
        <w:t>.</w:t>
      </w:r>
    </w:p>
    <w:p w:rsidR="00C35BD8" w:rsidRDefault="00C35BD8" w:rsidP="00CA329D">
      <w:pPr>
        <w:spacing w:after="120" w:line="288" w:lineRule="auto"/>
        <w:rPr>
          <w:rFonts w:cs="Arial"/>
        </w:rPr>
      </w:pPr>
    </w:p>
    <w:p w:rsidR="00133C5F" w:rsidRDefault="00133C5F">
      <w:pPr>
        <w:spacing w:line="240" w:lineRule="auto"/>
        <w:jc w:val="left"/>
        <w:rPr>
          <w:rFonts w:eastAsia="Calibri" w:cs="Arial"/>
          <w:b/>
        </w:rPr>
      </w:pPr>
      <w:r>
        <w:rPr>
          <w:rFonts w:cs="Arial"/>
          <w:b/>
        </w:rPr>
        <w:br w:type="page"/>
      </w:r>
    </w:p>
    <w:p w:rsidR="00C45EAA" w:rsidRPr="00A6792A" w:rsidRDefault="00133C5F" w:rsidP="00CA329D">
      <w:pPr>
        <w:pStyle w:val="Listenabsatz"/>
        <w:numPr>
          <w:ilvl w:val="0"/>
          <w:numId w:val="8"/>
        </w:numPr>
        <w:spacing w:after="120" w:line="288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A6792A">
        <w:rPr>
          <w:rFonts w:ascii="Arial" w:hAnsi="Arial" w:cs="Arial"/>
          <w:b/>
          <w:sz w:val="24"/>
          <w:szCs w:val="24"/>
        </w:rPr>
        <w:lastRenderedPageBreak/>
        <w:t>Bewertung der</w:t>
      </w:r>
      <w:r w:rsidR="00C45EAA" w:rsidRPr="00A6792A">
        <w:rPr>
          <w:rFonts w:ascii="Arial" w:hAnsi="Arial" w:cs="Arial"/>
          <w:b/>
          <w:sz w:val="24"/>
          <w:szCs w:val="24"/>
        </w:rPr>
        <w:t xml:space="preserve"> Fach</w:t>
      </w:r>
      <w:r w:rsidR="00FB391C" w:rsidRPr="00A6792A">
        <w:rPr>
          <w:rFonts w:ascii="Arial" w:hAnsi="Arial" w:cs="Arial"/>
          <w:b/>
          <w:sz w:val="24"/>
          <w:szCs w:val="24"/>
        </w:rPr>
        <w:t>- und Methoden</w:t>
      </w:r>
      <w:r w:rsidR="00C45EAA" w:rsidRPr="00A6792A">
        <w:rPr>
          <w:rFonts w:ascii="Arial" w:hAnsi="Arial" w:cs="Arial"/>
          <w:b/>
          <w:sz w:val="24"/>
          <w:szCs w:val="24"/>
        </w:rPr>
        <w:t>kompetenz</w:t>
      </w:r>
    </w:p>
    <w:p w:rsidR="00C45EAA" w:rsidRDefault="00C45EAA" w:rsidP="00A6792A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Die Verlaufsbeobachtung ermöglicht ebenso, die Fachkompetenz der jeweiligen Schülerinnen und Schüler einzuschätzen. </w:t>
      </w:r>
    </w:p>
    <w:p w:rsidR="00C45EAA" w:rsidRPr="00133C5F" w:rsidRDefault="00C45EAA" w:rsidP="00A6792A">
      <w:pPr>
        <w:spacing w:after="120" w:line="276" w:lineRule="auto"/>
        <w:rPr>
          <w:rFonts w:cs="Arial"/>
          <w:b/>
        </w:rPr>
      </w:pPr>
      <w:r>
        <w:rPr>
          <w:rFonts w:cs="Arial"/>
        </w:rPr>
        <w:br/>
      </w:r>
      <w:r w:rsidRPr="00133C5F">
        <w:rPr>
          <w:rFonts w:cs="Arial"/>
          <w:b/>
        </w:rPr>
        <w:t>Mögliche Kriterien der Verlaufsbeobachtung:</w:t>
      </w:r>
    </w:p>
    <w:p w:rsidR="00C45EAA" w:rsidRDefault="00C45EAA" w:rsidP="00A6792A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Sinnvolle Auswahl von Fachmethoden und deren korrekte Anwendung, </w:t>
      </w:r>
      <w:r w:rsidR="00FB391C">
        <w:rPr>
          <w:rFonts w:cs="Arial"/>
        </w:rPr>
        <w:t xml:space="preserve">zielgerichtete Recherche, sinnvolles Exzerpieren von Fachtexten, </w:t>
      </w:r>
      <w:r w:rsidR="00133C5F">
        <w:rPr>
          <w:rFonts w:cs="Arial"/>
        </w:rPr>
        <w:t xml:space="preserve">Strukturieren von </w:t>
      </w:r>
      <w:r w:rsidR="00FB391C">
        <w:rPr>
          <w:rFonts w:cs="Arial"/>
        </w:rPr>
        <w:t>Inhalte</w:t>
      </w:r>
      <w:r w:rsidR="00133C5F">
        <w:rPr>
          <w:rFonts w:cs="Arial"/>
        </w:rPr>
        <w:t>n</w:t>
      </w:r>
      <w:r w:rsidR="00FB391C">
        <w:rPr>
          <w:rFonts w:cs="Arial"/>
        </w:rPr>
        <w:t xml:space="preserve">, </w:t>
      </w:r>
      <w:r>
        <w:rPr>
          <w:rFonts w:cs="Arial"/>
        </w:rPr>
        <w:t>Beherrschung der Software, Fachsprache, Treffen klarer Entscheidungen, Erkennen von Fehlern,</w:t>
      </w:r>
      <w:r w:rsidR="00133C5F">
        <w:rPr>
          <w:rFonts w:cs="Arial"/>
        </w:rPr>
        <w:t xml:space="preserve"> Entwickeln von</w:t>
      </w:r>
      <w:r>
        <w:rPr>
          <w:rFonts w:cs="Arial"/>
        </w:rPr>
        <w:t xml:space="preserve"> Alternativen</w:t>
      </w:r>
      <w:r w:rsidR="00AD32F2">
        <w:rPr>
          <w:rFonts w:cs="Arial"/>
        </w:rPr>
        <w:t xml:space="preserve">, </w:t>
      </w:r>
      <w:r w:rsidR="00133C5F">
        <w:rPr>
          <w:rFonts w:cs="Arial"/>
        </w:rPr>
        <w:t xml:space="preserve">Erkennen von </w:t>
      </w:r>
      <w:r w:rsidR="00AD32F2">
        <w:rPr>
          <w:rFonts w:cs="Arial"/>
        </w:rPr>
        <w:t>Zusammenhänge</w:t>
      </w:r>
      <w:r w:rsidR="00133C5F">
        <w:rPr>
          <w:rFonts w:cs="Arial"/>
        </w:rPr>
        <w:t>n</w:t>
      </w:r>
      <w:r w:rsidR="00AD32F2">
        <w:rPr>
          <w:rFonts w:cs="Arial"/>
        </w:rPr>
        <w:t>,</w:t>
      </w:r>
      <w:r w:rsidR="00133C5F">
        <w:rPr>
          <w:rFonts w:cs="Arial"/>
        </w:rPr>
        <w:t xml:space="preserve"> sinnvolles Beurteilen von</w:t>
      </w:r>
      <w:r w:rsidR="00AD32F2">
        <w:rPr>
          <w:rFonts w:cs="Arial"/>
        </w:rPr>
        <w:t xml:space="preserve"> </w:t>
      </w:r>
      <w:r w:rsidR="00FB391C">
        <w:rPr>
          <w:rFonts w:cs="Arial"/>
        </w:rPr>
        <w:t>Maßnahmen</w:t>
      </w:r>
      <w:r w:rsidR="005905C1">
        <w:rPr>
          <w:rFonts w:cs="Arial"/>
        </w:rPr>
        <w:t>.</w:t>
      </w:r>
    </w:p>
    <w:p w:rsidR="005905C1" w:rsidRPr="001D48FB" w:rsidRDefault="005905C1" w:rsidP="00CA329D">
      <w:pPr>
        <w:spacing w:line="288" w:lineRule="auto"/>
        <w:rPr>
          <w:rFonts w:cs="Arial"/>
          <w:color w:val="0070C0"/>
        </w:rPr>
      </w:pPr>
      <w:r w:rsidRPr="001D48FB">
        <w:rPr>
          <w:rFonts w:cs="Arial"/>
          <w:color w:val="0070C0"/>
        </w:rPr>
        <w:t>B</w:t>
      </w:r>
      <w:r>
        <w:rPr>
          <w:rFonts w:cs="Arial"/>
          <w:color w:val="0070C0"/>
        </w:rPr>
        <w:t>eobach</w:t>
      </w:r>
      <w:r w:rsidRPr="001D48FB">
        <w:rPr>
          <w:rFonts w:cs="Arial"/>
          <w:color w:val="0070C0"/>
        </w:rPr>
        <w:t>tungsbogen.doc</w:t>
      </w:r>
      <w:r w:rsidR="004C6BB2">
        <w:rPr>
          <w:rFonts w:cs="Arial"/>
          <w:color w:val="0070C0"/>
        </w:rPr>
        <w:t>x</w:t>
      </w:r>
    </w:p>
    <w:p w:rsidR="005905C1" w:rsidRPr="001D48FB" w:rsidRDefault="00133C5F" w:rsidP="00CA329D">
      <w:pPr>
        <w:spacing w:after="120" w:line="288" w:lineRule="auto"/>
        <w:rPr>
          <w:rFonts w:cs="Arial"/>
          <w:color w:val="0070C0"/>
        </w:rPr>
      </w:pPr>
      <w:r>
        <w:rPr>
          <w:rFonts w:cs="Arial"/>
          <w:color w:val="0070C0"/>
        </w:rPr>
        <w:t>Lehrer</w:t>
      </w:r>
      <w:r w:rsidR="005905C1">
        <w:rPr>
          <w:rFonts w:cs="Arial"/>
          <w:color w:val="0070C0"/>
        </w:rPr>
        <w:t>protokoll.doc</w:t>
      </w:r>
      <w:r w:rsidR="004C6BB2">
        <w:rPr>
          <w:rFonts w:cs="Arial"/>
          <w:color w:val="0070C0"/>
        </w:rPr>
        <w:t>x</w:t>
      </w:r>
    </w:p>
    <w:p w:rsidR="00C45EAA" w:rsidRPr="00C35BD8" w:rsidRDefault="00C45EAA" w:rsidP="00CA329D">
      <w:pPr>
        <w:spacing w:after="120" w:line="288" w:lineRule="auto"/>
        <w:rPr>
          <w:rFonts w:cs="Arial"/>
        </w:rPr>
      </w:pPr>
    </w:p>
    <w:p w:rsidR="00217FE5" w:rsidRPr="00A6792A" w:rsidRDefault="00C35BD8" w:rsidP="00CA329D">
      <w:pPr>
        <w:pStyle w:val="Listenabsatz"/>
        <w:numPr>
          <w:ilvl w:val="0"/>
          <w:numId w:val="8"/>
        </w:numPr>
        <w:spacing w:after="120" w:line="288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A6792A">
        <w:rPr>
          <w:rFonts w:ascii="Arial" w:hAnsi="Arial" w:cs="Arial"/>
          <w:b/>
          <w:sz w:val="24"/>
          <w:szCs w:val="24"/>
        </w:rPr>
        <w:t xml:space="preserve">Bewertung des </w:t>
      </w:r>
      <w:r w:rsidR="00217FE5" w:rsidRPr="00A6792A">
        <w:rPr>
          <w:rFonts w:ascii="Arial" w:hAnsi="Arial" w:cs="Arial"/>
          <w:b/>
          <w:sz w:val="24"/>
          <w:szCs w:val="24"/>
        </w:rPr>
        <w:t>Ergebnis</w:t>
      </w:r>
      <w:r w:rsidRPr="00A6792A">
        <w:rPr>
          <w:rFonts w:ascii="Arial" w:hAnsi="Arial" w:cs="Arial"/>
          <w:b/>
          <w:sz w:val="24"/>
          <w:szCs w:val="24"/>
        </w:rPr>
        <w:t>ses</w:t>
      </w:r>
    </w:p>
    <w:p w:rsidR="00C35BD8" w:rsidRDefault="00C35BD8" w:rsidP="00A6792A">
      <w:pPr>
        <w:spacing w:after="120" w:line="276" w:lineRule="auto"/>
        <w:rPr>
          <w:rFonts w:cs="Arial"/>
        </w:rPr>
      </w:pPr>
      <w:r>
        <w:rPr>
          <w:rFonts w:cs="Arial"/>
        </w:rPr>
        <w:t>Das „Ergebnis“ wird sich je nach Projektthema erheblich unterscheiden</w:t>
      </w:r>
      <w:r w:rsidR="00E66E2C">
        <w:rPr>
          <w:rFonts w:cs="Arial"/>
        </w:rPr>
        <w:t>, in der Regel wird es aber sowohl ein Produkt (z. B. Datenbank, Software, Ausstellung, Flyer) und eine Präsentation umfa</w:t>
      </w:r>
      <w:r w:rsidR="00E66E2C">
        <w:rPr>
          <w:rFonts w:cs="Arial"/>
        </w:rPr>
        <w:t>s</w:t>
      </w:r>
      <w:r w:rsidR="00E66E2C">
        <w:rPr>
          <w:rFonts w:cs="Arial"/>
        </w:rPr>
        <w:t>sen. Produkt und Dokumentation sind v.a. nach den fachlichen Inhalten zu beurteilen, wie Richti</w:t>
      </w:r>
      <w:r w:rsidR="00E66E2C">
        <w:rPr>
          <w:rFonts w:cs="Arial"/>
        </w:rPr>
        <w:t>g</w:t>
      </w:r>
      <w:r w:rsidR="00E66E2C">
        <w:rPr>
          <w:rFonts w:cs="Arial"/>
        </w:rPr>
        <w:t>keit und Vollständigkeit der Inhalte, sinnvolle Auswahl, Methode und Gestaltung des Produktes.</w:t>
      </w:r>
    </w:p>
    <w:p w:rsidR="00E66E2C" w:rsidRPr="00CA329D" w:rsidRDefault="00E66E2C" w:rsidP="00A6792A">
      <w:pPr>
        <w:spacing w:after="240" w:line="276" w:lineRule="auto"/>
        <w:rPr>
          <w:rFonts w:cs="Arial"/>
          <w:color w:val="0070C0"/>
        </w:rPr>
      </w:pPr>
      <w:r w:rsidRPr="00E66E2C">
        <w:rPr>
          <w:rFonts w:cs="Arial"/>
          <w:color w:val="0070C0"/>
        </w:rPr>
        <w:t>Bewertung</w:t>
      </w:r>
      <w:r w:rsidR="004B4832">
        <w:rPr>
          <w:rFonts w:cs="Arial"/>
          <w:color w:val="0070C0"/>
        </w:rPr>
        <w:t>sbogen Portfolio.doc</w:t>
      </w:r>
      <w:r w:rsidR="004C6BB2">
        <w:rPr>
          <w:rFonts w:cs="Arial"/>
          <w:color w:val="0070C0"/>
        </w:rPr>
        <w:t>x</w:t>
      </w:r>
    </w:p>
    <w:p w:rsidR="00E66E2C" w:rsidRDefault="00E66E2C" w:rsidP="00A6792A">
      <w:pPr>
        <w:spacing w:after="120" w:line="276" w:lineRule="auto"/>
        <w:rPr>
          <w:rFonts w:cs="Arial"/>
        </w:rPr>
      </w:pPr>
      <w:r>
        <w:rPr>
          <w:rFonts w:cs="Arial"/>
        </w:rPr>
        <w:t>Bei der Präsentation sind zudem Aspekte der adressatenorientierten Vermittlung, der Anschaulic</w:t>
      </w:r>
      <w:r>
        <w:rPr>
          <w:rFonts w:cs="Arial"/>
        </w:rPr>
        <w:t>h</w:t>
      </w:r>
      <w:r>
        <w:rPr>
          <w:rFonts w:cs="Arial"/>
        </w:rPr>
        <w:t>keit und der Art des Vortrags heranzuziehen.</w:t>
      </w:r>
    </w:p>
    <w:p w:rsidR="00E66E2C" w:rsidRPr="00E66E2C" w:rsidRDefault="00E66E2C" w:rsidP="00A6792A">
      <w:pPr>
        <w:spacing w:after="120" w:line="276" w:lineRule="auto"/>
        <w:rPr>
          <w:rFonts w:cs="Arial"/>
          <w:color w:val="0070C0"/>
        </w:rPr>
      </w:pPr>
      <w:r w:rsidRPr="00E66E2C">
        <w:rPr>
          <w:rFonts w:cs="Arial"/>
          <w:color w:val="0070C0"/>
        </w:rPr>
        <w:t>Bewertung</w:t>
      </w:r>
      <w:r w:rsidR="00325909">
        <w:rPr>
          <w:rFonts w:cs="Arial"/>
          <w:color w:val="0070C0"/>
        </w:rPr>
        <w:t>sbogen</w:t>
      </w:r>
      <w:r w:rsidRPr="00E66E2C">
        <w:rPr>
          <w:rFonts w:cs="Arial"/>
          <w:color w:val="0070C0"/>
        </w:rPr>
        <w:t xml:space="preserve"> </w:t>
      </w:r>
      <w:r>
        <w:rPr>
          <w:rFonts w:cs="Arial"/>
          <w:color w:val="0070C0"/>
        </w:rPr>
        <w:t>Prä</w:t>
      </w:r>
      <w:r w:rsidR="004C6BB2">
        <w:rPr>
          <w:rFonts w:cs="Arial"/>
          <w:color w:val="0070C0"/>
        </w:rPr>
        <w:t>s</w:t>
      </w:r>
      <w:r>
        <w:rPr>
          <w:rFonts w:cs="Arial"/>
          <w:color w:val="0070C0"/>
        </w:rPr>
        <w:t>entation</w:t>
      </w:r>
      <w:r w:rsidR="004C6BB2">
        <w:rPr>
          <w:rFonts w:cs="Arial"/>
          <w:color w:val="0070C0"/>
        </w:rPr>
        <w:t>.docx</w:t>
      </w:r>
    </w:p>
    <w:p w:rsidR="00C35BD8" w:rsidRPr="00C35BD8" w:rsidRDefault="00C35BD8" w:rsidP="00CA329D">
      <w:pPr>
        <w:spacing w:after="120" w:line="288" w:lineRule="auto"/>
        <w:rPr>
          <w:rFonts w:cs="Arial"/>
        </w:rPr>
      </w:pPr>
    </w:p>
    <w:p w:rsidR="00217FE5" w:rsidRPr="00A6792A" w:rsidRDefault="00E66E2C" w:rsidP="00CA329D">
      <w:pPr>
        <w:pStyle w:val="Listenabsatz"/>
        <w:numPr>
          <w:ilvl w:val="0"/>
          <w:numId w:val="8"/>
        </w:numPr>
        <w:spacing w:after="120" w:line="288" w:lineRule="auto"/>
        <w:ind w:left="284" w:hanging="284"/>
        <w:contextualSpacing w:val="0"/>
        <w:rPr>
          <w:b/>
          <w:sz w:val="24"/>
          <w:szCs w:val="24"/>
        </w:rPr>
      </w:pPr>
      <w:r w:rsidRPr="00A6792A">
        <w:rPr>
          <w:rFonts w:ascii="Arial" w:hAnsi="Arial" w:cs="Arial"/>
          <w:b/>
          <w:sz w:val="24"/>
          <w:szCs w:val="24"/>
        </w:rPr>
        <w:t xml:space="preserve">Bewertung der </w:t>
      </w:r>
      <w:r w:rsidR="00217FE5" w:rsidRPr="00A6792A">
        <w:rPr>
          <w:rFonts w:ascii="Arial" w:hAnsi="Arial" w:cs="Arial"/>
          <w:b/>
          <w:sz w:val="24"/>
          <w:szCs w:val="24"/>
        </w:rPr>
        <w:t>Reflexion</w:t>
      </w:r>
    </w:p>
    <w:p w:rsidR="00D336BB" w:rsidRDefault="00E66E2C" w:rsidP="00A6792A">
      <w:pPr>
        <w:spacing w:after="120" w:line="276" w:lineRule="auto"/>
      </w:pPr>
      <w:r>
        <w:t>Die Reflexion dient dazu, aus den Erfahrungen für zukünftige Projekte (z. B. P-Seminar) zu lernen, damit Fehler möglichst nicht wiederholt werden. Daher sollte den Schülerinnen und Schülern deu</w:t>
      </w:r>
      <w:r>
        <w:t>t</w:t>
      </w:r>
      <w:r>
        <w:t>lich gemacht werden, dass es nicht das Ziel ist, das Projekt zu beschönigen, in dem Glauben</w:t>
      </w:r>
      <w:r w:rsidR="00E83609">
        <w:t>,</w:t>
      </w:r>
      <w:r>
        <w:t xml:space="preserve"> dadurch bessere Bewertungen erzielen zu können. Bewertet wird einerseits</w:t>
      </w:r>
      <w:r w:rsidR="00D336BB">
        <w:t xml:space="preserve"> die Fähigkeit</w:t>
      </w:r>
      <w:r w:rsidR="00E83609">
        <w:t>,</w:t>
      </w:r>
      <w:bookmarkStart w:id="0" w:name="_GoBack"/>
      <w:bookmarkEnd w:id="0"/>
      <w:r>
        <w:t xml:space="preserve"> kritisch zu reflektieren und </w:t>
      </w:r>
      <w:r w:rsidR="00D336BB">
        <w:t xml:space="preserve">dabei die </w:t>
      </w:r>
      <w:r>
        <w:t>Stärken und Schwächen de</w:t>
      </w:r>
      <w:r w:rsidR="00D336BB">
        <w:t>r</w:t>
      </w:r>
      <w:r>
        <w:t xml:space="preserve"> Projektdurch</w:t>
      </w:r>
      <w:r w:rsidR="00176B39">
        <w:t>führung klar erkennen zu können, a</w:t>
      </w:r>
      <w:r w:rsidR="00D336BB">
        <w:t>ndererseits aber auch richtige Schlussfolgerungen ziehen und für künftige Projekte sin</w:t>
      </w:r>
      <w:r w:rsidR="00D336BB">
        <w:t>n</w:t>
      </w:r>
      <w:r w:rsidR="00D336BB">
        <w:t>volle Verbesserungsvorschläge entwickeln zu können.</w:t>
      </w:r>
    </w:p>
    <w:p w:rsidR="00D336BB" w:rsidRDefault="00CA329D" w:rsidP="00A6792A">
      <w:pPr>
        <w:spacing w:after="120" w:line="276" w:lineRule="auto"/>
      </w:pPr>
      <w:r>
        <w:t xml:space="preserve">Mögliche </w:t>
      </w:r>
      <w:r w:rsidR="00D336BB">
        <w:t>Aspekte der Reflexion:</w:t>
      </w:r>
    </w:p>
    <w:p w:rsidR="00D336BB" w:rsidRPr="00D336BB" w:rsidRDefault="00D336BB" w:rsidP="00A6792A">
      <w:pPr>
        <w:pStyle w:val="Listenabsatz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D336BB">
        <w:rPr>
          <w:rFonts w:ascii="Arial" w:hAnsi="Arial" w:cs="Arial"/>
        </w:rPr>
        <w:t xml:space="preserve">Erwartungen, die </w:t>
      </w:r>
      <w:r w:rsidR="00176B39">
        <w:rPr>
          <w:rFonts w:ascii="Arial" w:hAnsi="Arial" w:cs="Arial"/>
        </w:rPr>
        <w:t>vor dem Projekt bestanden haben</w:t>
      </w:r>
    </w:p>
    <w:p w:rsidR="00D336BB" w:rsidRPr="00D336BB" w:rsidRDefault="00D336BB" w:rsidP="00A6792A">
      <w:pPr>
        <w:pStyle w:val="Listenabsatz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D336BB">
        <w:rPr>
          <w:rFonts w:ascii="Arial" w:hAnsi="Arial" w:cs="Arial"/>
        </w:rPr>
        <w:t>Vergleich des angestrebten Ziels mit dem erreichten</w:t>
      </w:r>
      <w:r w:rsidR="00176B39">
        <w:rPr>
          <w:rFonts w:ascii="Arial" w:hAnsi="Arial" w:cs="Arial"/>
        </w:rPr>
        <w:t xml:space="preserve"> Ergebnis</w:t>
      </w:r>
    </w:p>
    <w:p w:rsidR="00D336BB" w:rsidRPr="00D336BB" w:rsidRDefault="00D336BB" w:rsidP="00A6792A">
      <w:pPr>
        <w:pStyle w:val="Listenabsatz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D336BB">
        <w:rPr>
          <w:rFonts w:ascii="Arial" w:hAnsi="Arial" w:cs="Arial"/>
        </w:rPr>
        <w:t>St</w:t>
      </w:r>
      <w:r w:rsidR="00176B39">
        <w:rPr>
          <w:rFonts w:ascii="Arial" w:hAnsi="Arial" w:cs="Arial"/>
        </w:rPr>
        <w:t>rukturierung des Projektablaufs</w:t>
      </w:r>
    </w:p>
    <w:p w:rsidR="00D336BB" w:rsidRDefault="00D336BB" w:rsidP="00A6792A">
      <w:pPr>
        <w:pStyle w:val="Listenabsatz"/>
        <w:numPr>
          <w:ilvl w:val="0"/>
          <w:numId w:val="11"/>
        </w:numPr>
        <w:spacing w:after="120"/>
        <w:contextualSpacing w:val="0"/>
      </w:pPr>
      <w:r w:rsidRPr="00D336BB">
        <w:rPr>
          <w:rFonts w:ascii="Arial" w:hAnsi="Arial" w:cs="Arial"/>
        </w:rPr>
        <w:t>Zusammenarbeit im Pro</w:t>
      </w:r>
      <w:r w:rsidR="00176B39">
        <w:rPr>
          <w:rFonts w:ascii="Arial" w:hAnsi="Arial" w:cs="Arial"/>
        </w:rPr>
        <w:t>jekt und die eigene Rolle dabei</w:t>
      </w:r>
    </w:p>
    <w:p w:rsidR="00BB6009" w:rsidRPr="00BB6009" w:rsidRDefault="00BB6009" w:rsidP="00CA329D">
      <w:pPr>
        <w:spacing w:after="120"/>
        <w:rPr>
          <w:rFonts w:cs="Arial"/>
          <w:color w:val="0070C0"/>
        </w:rPr>
      </w:pPr>
      <w:r w:rsidRPr="00BB6009">
        <w:rPr>
          <w:rFonts w:cs="Arial"/>
          <w:color w:val="0070C0"/>
        </w:rPr>
        <w:t>Reflexion</w:t>
      </w:r>
      <w:r w:rsidR="00315187">
        <w:rPr>
          <w:rFonts w:cs="Arial"/>
          <w:color w:val="0070C0"/>
        </w:rPr>
        <w:t>sbogen.doc</w:t>
      </w:r>
      <w:r w:rsidR="004C6BB2">
        <w:rPr>
          <w:rFonts w:cs="Arial"/>
          <w:color w:val="0070C0"/>
        </w:rPr>
        <w:t>x</w:t>
      </w:r>
    </w:p>
    <w:p w:rsidR="00BB6009" w:rsidRDefault="00BB6009" w:rsidP="00CA329D">
      <w:pPr>
        <w:spacing w:after="120"/>
        <w:rPr>
          <w:rFonts w:cs="Arial"/>
        </w:rPr>
      </w:pPr>
    </w:p>
    <w:sectPr w:rsidR="00BB6009" w:rsidSect="00E111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76" w:rsidRDefault="00E46776" w:rsidP="00E1115A">
      <w:pPr>
        <w:spacing w:line="240" w:lineRule="auto"/>
      </w:pPr>
      <w:r>
        <w:separator/>
      </w:r>
    </w:p>
  </w:endnote>
  <w:endnote w:type="continuationSeparator" w:id="0">
    <w:p w:rsidR="00E46776" w:rsidRDefault="00E46776" w:rsidP="00E11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76" w:rsidRDefault="00E46776" w:rsidP="00E1115A">
      <w:pPr>
        <w:spacing w:line="240" w:lineRule="auto"/>
      </w:pPr>
      <w:r>
        <w:separator/>
      </w:r>
    </w:p>
  </w:footnote>
  <w:footnote w:type="continuationSeparator" w:id="0">
    <w:p w:rsidR="00E46776" w:rsidRDefault="00E46776" w:rsidP="00E111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E87"/>
    <w:multiLevelType w:val="hybridMultilevel"/>
    <w:tmpl w:val="11068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217"/>
    <w:multiLevelType w:val="multilevel"/>
    <w:tmpl w:val="1EAC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02AB1"/>
    <w:multiLevelType w:val="hybridMultilevel"/>
    <w:tmpl w:val="21704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421B"/>
    <w:multiLevelType w:val="hybridMultilevel"/>
    <w:tmpl w:val="6F3A9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6F59"/>
    <w:multiLevelType w:val="multilevel"/>
    <w:tmpl w:val="0974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F014B"/>
    <w:multiLevelType w:val="hybridMultilevel"/>
    <w:tmpl w:val="8C089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577C0"/>
    <w:multiLevelType w:val="hybridMultilevel"/>
    <w:tmpl w:val="AA9A5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6D29"/>
    <w:multiLevelType w:val="multilevel"/>
    <w:tmpl w:val="3BC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35CCE"/>
    <w:multiLevelType w:val="multilevel"/>
    <w:tmpl w:val="0F7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A3848"/>
    <w:multiLevelType w:val="hybridMultilevel"/>
    <w:tmpl w:val="9676A7F0"/>
    <w:lvl w:ilvl="0" w:tplc="4A4A8B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16D19"/>
    <w:multiLevelType w:val="hybridMultilevel"/>
    <w:tmpl w:val="33BC0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5A"/>
    <w:rsid w:val="00017445"/>
    <w:rsid w:val="00031410"/>
    <w:rsid w:val="00037413"/>
    <w:rsid w:val="00041913"/>
    <w:rsid w:val="000651A5"/>
    <w:rsid w:val="00073390"/>
    <w:rsid w:val="0008712E"/>
    <w:rsid w:val="00093AB5"/>
    <w:rsid w:val="000D0C38"/>
    <w:rsid w:val="000D174E"/>
    <w:rsid w:val="00113ED2"/>
    <w:rsid w:val="00132535"/>
    <w:rsid w:val="00133C5F"/>
    <w:rsid w:val="001474FF"/>
    <w:rsid w:val="00165E06"/>
    <w:rsid w:val="00176B39"/>
    <w:rsid w:val="001D48FB"/>
    <w:rsid w:val="001E0371"/>
    <w:rsid w:val="00217B16"/>
    <w:rsid w:val="00217FE5"/>
    <w:rsid w:val="0022654F"/>
    <w:rsid w:val="00260A77"/>
    <w:rsid w:val="002A514D"/>
    <w:rsid w:val="002D06CA"/>
    <w:rsid w:val="00315187"/>
    <w:rsid w:val="00325909"/>
    <w:rsid w:val="003B2B69"/>
    <w:rsid w:val="003C1AA6"/>
    <w:rsid w:val="003F6636"/>
    <w:rsid w:val="004066B7"/>
    <w:rsid w:val="00433572"/>
    <w:rsid w:val="00456488"/>
    <w:rsid w:val="00492961"/>
    <w:rsid w:val="004B4832"/>
    <w:rsid w:val="004C6BB2"/>
    <w:rsid w:val="004F0103"/>
    <w:rsid w:val="004F3C44"/>
    <w:rsid w:val="005024C9"/>
    <w:rsid w:val="00514E3B"/>
    <w:rsid w:val="00515A33"/>
    <w:rsid w:val="00545E1A"/>
    <w:rsid w:val="00550DA8"/>
    <w:rsid w:val="005559EC"/>
    <w:rsid w:val="005824D7"/>
    <w:rsid w:val="005905C1"/>
    <w:rsid w:val="005A3109"/>
    <w:rsid w:val="005C3888"/>
    <w:rsid w:val="00606C8A"/>
    <w:rsid w:val="0063545B"/>
    <w:rsid w:val="00691F57"/>
    <w:rsid w:val="006D5F90"/>
    <w:rsid w:val="006E59B9"/>
    <w:rsid w:val="00704088"/>
    <w:rsid w:val="00705FAF"/>
    <w:rsid w:val="007275D9"/>
    <w:rsid w:val="00730134"/>
    <w:rsid w:val="00737711"/>
    <w:rsid w:val="00751AB5"/>
    <w:rsid w:val="00757F95"/>
    <w:rsid w:val="0076024B"/>
    <w:rsid w:val="00766C1B"/>
    <w:rsid w:val="00791FDD"/>
    <w:rsid w:val="00796C48"/>
    <w:rsid w:val="007F0A73"/>
    <w:rsid w:val="00826D09"/>
    <w:rsid w:val="00826DB0"/>
    <w:rsid w:val="008439E3"/>
    <w:rsid w:val="00852EE1"/>
    <w:rsid w:val="00922A27"/>
    <w:rsid w:val="00935528"/>
    <w:rsid w:val="00967B02"/>
    <w:rsid w:val="0097012A"/>
    <w:rsid w:val="009D549F"/>
    <w:rsid w:val="00A021CF"/>
    <w:rsid w:val="00A27603"/>
    <w:rsid w:val="00A453C1"/>
    <w:rsid w:val="00A6792A"/>
    <w:rsid w:val="00AA51C8"/>
    <w:rsid w:val="00AD32F2"/>
    <w:rsid w:val="00B25092"/>
    <w:rsid w:val="00B34B9D"/>
    <w:rsid w:val="00B37125"/>
    <w:rsid w:val="00B73D06"/>
    <w:rsid w:val="00B931FE"/>
    <w:rsid w:val="00B9635A"/>
    <w:rsid w:val="00BB1095"/>
    <w:rsid w:val="00BB6009"/>
    <w:rsid w:val="00BB75CB"/>
    <w:rsid w:val="00BC2BC2"/>
    <w:rsid w:val="00BE0EAB"/>
    <w:rsid w:val="00BE520D"/>
    <w:rsid w:val="00BF4DE6"/>
    <w:rsid w:val="00C35BD8"/>
    <w:rsid w:val="00C45EAA"/>
    <w:rsid w:val="00C94B7B"/>
    <w:rsid w:val="00CA329D"/>
    <w:rsid w:val="00CA4666"/>
    <w:rsid w:val="00CE7023"/>
    <w:rsid w:val="00D037BB"/>
    <w:rsid w:val="00D336BB"/>
    <w:rsid w:val="00D5079C"/>
    <w:rsid w:val="00D70EFD"/>
    <w:rsid w:val="00DA01CB"/>
    <w:rsid w:val="00DB77B8"/>
    <w:rsid w:val="00E1115A"/>
    <w:rsid w:val="00E206EC"/>
    <w:rsid w:val="00E305AE"/>
    <w:rsid w:val="00E330EF"/>
    <w:rsid w:val="00E46776"/>
    <w:rsid w:val="00E66E2C"/>
    <w:rsid w:val="00E83609"/>
    <w:rsid w:val="00E90619"/>
    <w:rsid w:val="00EA3D24"/>
    <w:rsid w:val="00EC33D8"/>
    <w:rsid w:val="00EF0744"/>
    <w:rsid w:val="00F313FC"/>
    <w:rsid w:val="00F333C1"/>
    <w:rsid w:val="00F66960"/>
    <w:rsid w:val="00F67898"/>
    <w:rsid w:val="00FB391C"/>
    <w:rsid w:val="00FE4DAE"/>
    <w:rsid w:val="00FE6F0F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A77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1115A"/>
    <w:pPr>
      <w:keepNext/>
      <w:spacing w:line="240" w:lineRule="auto"/>
      <w:ind w:right="-26"/>
      <w:jc w:val="right"/>
      <w:outlineLvl w:val="0"/>
    </w:pPr>
    <w:rPr>
      <w:rFonts w:eastAsia="Times New Roman"/>
      <w:b/>
      <w:color w:val="171512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1115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15A"/>
  </w:style>
  <w:style w:type="paragraph" w:styleId="Fuzeile">
    <w:name w:val="footer"/>
    <w:basedOn w:val="Standard"/>
    <w:link w:val="FuzeileZchn"/>
    <w:uiPriority w:val="99"/>
    <w:semiHidden/>
    <w:unhideWhenUsed/>
    <w:rsid w:val="00E1115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1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1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1115A"/>
    <w:rPr>
      <w:rFonts w:ascii="Arial" w:eastAsia="Times New Roman" w:hAnsi="Arial" w:cs="Times New Roman"/>
      <w:b/>
      <w:color w:val="171512"/>
      <w:sz w:val="19"/>
      <w:szCs w:val="20"/>
      <w:lang w:eastAsia="de-DE"/>
    </w:rPr>
  </w:style>
  <w:style w:type="table" w:styleId="Tabellenraster">
    <w:name w:val="Table Grid"/>
    <w:basedOn w:val="NormaleTabelle"/>
    <w:uiPriority w:val="59"/>
    <w:rsid w:val="000D0C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94B7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Hyperlink">
    <w:name w:val="Hyperlink"/>
    <w:basedOn w:val="Absatz-Standardschriftart"/>
    <w:uiPriority w:val="99"/>
    <w:unhideWhenUsed/>
    <w:rsid w:val="0063545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04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40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08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04088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1F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A77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1115A"/>
    <w:pPr>
      <w:keepNext/>
      <w:spacing w:line="240" w:lineRule="auto"/>
      <w:ind w:right="-26"/>
      <w:jc w:val="right"/>
      <w:outlineLvl w:val="0"/>
    </w:pPr>
    <w:rPr>
      <w:rFonts w:eastAsia="Times New Roman"/>
      <w:b/>
      <w:color w:val="171512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1115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15A"/>
  </w:style>
  <w:style w:type="paragraph" w:styleId="Fuzeile">
    <w:name w:val="footer"/>
    <w:basedOn w:val="Standard"/>
    <w:link w:val="FuzeileZchn"/>
    <w:uiPriority w:val="99"/>
    <w:semiHidden/>
    <w:unhideWhenUsed/>
    <w:rsid w:val="00E1115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1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1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1115A"/>
    <w:rPr>
      <w:rFonts w:ascii="Arial" w:eastAsia="Times New Roman" w:hAnsi="Arial" w:cs="Times New Roman"/>
      <w:b/>
      <w:color w:val="171512"/>
      <w:sz w:val="19"/>
      <w:szCs w:val="20"/>
      <w:lang w:eastAsia="de-DE"/>
    </w:rPr>
  </w:style>
  <w:style w:type="table" w:styleId="Tabellenraster">
    <w:name w:val="Table Grid"/>
    <w:basedOn w:val="NormaleTabelle"/>
    <w:uiPriority w:val="59"/>
    <w:rsid w:val="000D0C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94B7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Hyperlink">
    <w:name w:val="Hyperlink"/>
    <w:basedOn w:val="Absatz-Standardschriftart"/>
    <w:uiPriority w:val="99"/>
    <w:unhideWhenUsed/>
    <w:rsid w:val="0063545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04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40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08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04088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1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DBF9-2277-4ACE-8D59-52AE6029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Tobias Tyll</cp:lastModifiedBy>
  <cp:revision>6</cp:revision>
  <dcterms:created xsi:type="dcterms:W3CDTF">2012-05-06T12:26:00Z</dcterms:created>
  <dcterms:modified xsi:type="dcterms:W3CDTF">2012-06-18T11:59:00Z</dcterms:modified>
</cp:coreProperties>
</file>